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</w:t>
      </w:r>
      <w:r>
        <w:rPr>
          <w:rFonts w:ascii="Times New Roman" w:hAnsi="Times New Roman"/>
          <w:sz w:val="28"/>
          <w:szCs w:val="28"/>
        </w:rPr>
        <w:t xml:space="preserve">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Главный инженер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  <w:p>
            <w:pPr>
              <w:rPr>
                <w:szCs w:val="24"/>
              </w:rPr>
            </w:pPr>
            <w:r>
              <w:rPr>
                <w:bCs/>
                <w:sz w:val="26"/>
                <w:szCs w:val="26"/>
              </w:rPr>
              <w:t xml:space="preserve">ВЭС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 xml:space="preserve">Д.А.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Уксеков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Cs w:val="24"/>
              </w:rPr>
              <w:t xml:space="preserve">Начальник САиСМ              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Э.В</w:t>
            </w:r>
            <w:r>
              <w:rPr>
                <w:szCs w:val="24"/>
              </w:rPr>
              <w:t xml:space="preserve">. </w:t>
            </w:r>
            <w:r>
              <w:rPr>
                <w:szCs w:val="24"/>
              </w:rPr>
              <w:t xml:space="preserve">Афанасьев</w:t>
            </w:r>
            <w:r>
              <w:rPr>
                <w:szCs w:val="24"/>
              </w:rPr>
              <w:t xml:space="preserve">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Cs w:val="24"/>
              </w:rPr>
              <w:t xml:space="preserve">Начальник гаража КЗО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Cs w:val="24"/>
              </w:rPr>
              <w:t xml:space="preserve">А.В. </w:t>
            </w:r>
            <w:r>
              <w:rPr>
                <w:szCs w:val="24"/>
              </w:rPr>
              <w:t xml:space="preserve">Зайцев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</w:rPr>
              <w:t xml:space="preserve">А.А. 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ГАЗ</w:t>
            </w:r>
            <w:r>
              <w:rPr>
                <w:rFonts w:ascii="Times New Roman" w:hAnsi="Times New Roman"/>
                <w:b/>
                <w:szCs w:val="24"/>
                <w:highlight w:val="white"/>
                <w:lang w:val="en-US"/>
              </w:rPr>
              <w:t xml:space="preserve">-3308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Мастерская специализированная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</w:t>
            </w:r>
            <w:r>
              <w:rPr>
                <w:b/>
                <w:highlight w:val="white"/>
              </w:rPr>
              <w:t xml:space="preserve">10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А747НВ19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fldChar w:fldCharType="begin"/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instrText xml:space="preserve"> LINK </w:instrTex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instrText xml:space="preserve">Excel.Sheet.12 "C:\\Users\\PestrjaevSV\\Desktop\\СПИСАНИЕ\\Списание 2024 проект\\Акты Фото Доки\\Копия Приложение № 1 (списание на 2024 г) общая ВЭС рабочая.xlsx" Лист1!R125C6 </w:instrTex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instrText xml:space="preserve">\a \f 5 \h  \* MERGEFORMAT </w:instrTex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fldChar w:fldCharType="separate"/>
            </w:r>
            <w:r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r>
            <w:r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084-814118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fldChar w:fldCharType="end"/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b/>
          <w:color w:val="ff0000"/>
          <w:szCs w:val="24"/>
          <w:highlight w:val="white"/>
        </w:rPr>
      </w:pPr>
      <w:r>
        <w:rPr>
          <w:rFonts w:ascii="Times New Roman" w:hAnsi="Times New Roman"/>
          <w:b/>
          <w:szCs w:val="24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14.12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.2010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Arial" w:hAnsi="Arial" w:eastAsia="Arial" w:cs="Arial"/>
          <w:b/>
          <w:bCs/>
          <w:i w:val="0"/>
          <w:strike w:val="0"/>
          <w:color w:val="000000"/>
          <w:sz w:val="24"/>
          <w:szCs w:val="24"/>
          <w:highlight w:val="white"/>
          <w:u w:val="none"/>
          <w:vertAlign w:val="baseline"/>
        </w:rPr>
        <w:t xml:space="preserve">14.12.2010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723890</w:t>
      </w:r>
      <w:r>
        <w:rPr>
          <w:rFonts w:ascii="Times New Roman" w:hAnsi="Times New Roman"/>
          <w:b/>
          <w:szCs w:val="24"/>
          <w:highlight w:val="white"/>
        </w:rPr>
        <w:t xml:space="preserve">,00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60324,</w:t>
      </w:r>
      <w:r>
        <w:rPr>
          <w:rFonts w:ascii="Times New Roman" w:hAnsi="Times New Roman"/>
          <w:b/>
          <w:szCs w:val="24"/>
          <w:highlight w:val="white"/>
        </w:rPr>
        <w:t xml:space="preserve">16</w:t>
      </w:r>
      <w:bookmarkStart w:id="0" w:name="_GoBack"/>
      <w:r>
        <w:rPr>
          <w:highlight w:val="white"/>
        </w:rPr>
      </w:r>
      <w:bookmarkEnd w:id="0"/>
      <w:r>
        <w:rPr>
          <w:rFonts w:ascii="Times New Roman" w:hAnsi="Times New Roman" w:eastAsia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    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  </w:t>
      </w:r>
      <w:r>
        <w:rPr>
          <w:rFonts w:ascii="Times New Roman" w:hAnsi="Times New Roman"/>
          <w:b/>
          <w:color w:val="000000" w:themeColor="text1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color w:val="000000" w:themeColor="text1"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color w:val="000000" w:themeColor="text1"/>
          <w:szCs w:val="24"/>
          <w:highlight w:val="white"/>
        </w:rPr>
        <w:t xml:space="preserve">  </w:t>
      </w:r>
      <w:r>
        <w:rPr>
          <w:rFonts w:ascii="Times New Roman" w:hAnsi="Times New Roman"/>
          <w:b/>
          <w:color w:val="000000" w:themeColor="text1"/>
          <w:szCs w:val="24"/>
          <w:highlight w:val="white"/>
        </w:rPr>
        <w:t xml:space="preserve"> </w:t>
      </w:r>
      <w:r>
        <w:rPr>
          <w:b/>
          <w:color w:val="000000" w:themeColor="text1"/>
          <w:szCs w:val="24"/>
          <w:highlight w:val="white"/>
        </w:rPr>
        <w:t xml:space="preserve">356742км </w:t>
      </w:r>
      <w:r>
        <w:rPr>
          <w:rFonts w:ascii="Times New Roman" w:hAnsi="Times New Roman"/>
          <w:sz w:val="16"/>
          <w:szCs w:val="16"/>
          <w:highlight w:val="white"/>
        </w:rPr>
        <w:t xml:space="preserve">________________________________                 ________________________                  ______________________________________         ______________________    _________________________________________</w:t>
      </w:r>
      <w:r>
        <w:rPr>
          <w:b/>
          <w:color w:val="ff0000"/>
          <w:szCs w:val="24"/>
          <w:highlight w:val="white"/>
        </w:rPr>
      </w:r>
      <w:r>
        <w:rPr>
          <w:b/>
          <w:color w:val="ff0000"/>
          <w:szCs w:val="24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tbl>
      <w:tblPr>
        <w:tblW w:w="14958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1668"/>
        <w:gridCol w:w="1212"/>
        <w:gridCol w:w="63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469"/>
        <w:gridCol w:w="90"/>
      </w:tblGrid>
      <w:tr>
        <w:tblPrEx/>
        <w:trPr>
          <w:gridBefore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>
          <w:gridBefore w:val="1"/>
        </w:trPr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gridSpan w:val="7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</w:tr>
      <w:tr>
        <w:tblPrEx/>
        <w:trPr>
          <w:gridBefore w:val="1"/>
        </w:trPr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</w:tr>
      <w:tr>
        <w:tblPrEx/>
        <w:trPr>
          <w:gridBefore w:val="1"/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  <w:fldChar w:fldCharType="begin"/>
            </w:r>
            <w:r>
              <w:rPr>
                <w:rFonts w:ascii="Arial" w:hAnsi="Arial" w:cs="Arial"/>
                <w:sz w:val="20"/>
                <w:highlight w:val="white"/>
              </w:rPr>
              <w:instrText xml:space="preserve"> LINK </w:instrText>
            </w:r>
            <w:r>
              <w:rPr>
                <w:rFonts w:ascii="Arial" w:hAnsi="Arial" w:cs="Arial"/>
                <w:sz w:val="20"/>
                <w:highlight w:val="white"/>
              </w:rPr>
              <w:instrText xml:space="preserve">Excel.Sheet.12 "C:\\Users\\PestrjaevSV\\Desktop\\СПИСАНИЕ\\Списание 2024 проект\\Акты Фото Доки\\Копия Приложение № 1 (списание на 2024 г) общая ВЭС рабочая.xlsx" Лист1!R125C8 </w:instrText>
            </w:r>
            <w:r>
              <w:rPr>
                <w:rFonts w:ascii="Arial" w:hAnsi="Arial" w:cs="Arial"/>
                <w:sz w:val="20"/>
                <w:highlight w:val="white"/>
              </w:rPr>
              <w:instrText xml:space="preserve">\a \f 5 \h  \* MERGEFORMAT </w:instrText>
            </w:r>
            <w:r>
              <w:rPr>
                <w:rFonts w:ascii="Arial" w:hAnsi="Arial" w:cs="Arial"/>
                <w:sz w:val="20"/>
                <w:highlight w:val="white"/>
              </w:rPr>
              <w:fldChar w:fldCharType="separate"/>
            </w:r>
            <w:r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r>
            <w:r>
              <w:rPr>
                <w:rFonts w:asciiTheme="minorHAnsi" w:hAnsiTheme="minorHAnsi" w:eastAsiaTheme="minorHAnsi" w:cstheme="minorBidi"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color w:val="000000"/>
                <w:sz w:val="20"/>
                <w:highlight w:val="white"/>
              </w:rPr>
            </w:pPr>
            <w:r>
              <w:rPr>
                <w:color w:val="000000"/>
                <w:sz w:val="20"/>
                <w:highlight w:val="white"/>
              </w:rPr>
            </w:r>
            <w:r>
              <w:rPr>
                <w:color w:val="000000"/>
                <w:sz w:val="20"/>
                <w:highlight w:val="white"/>
              </w:rPr>
              <w:t xml:space="preserve">XUL47953KB0000190</w:t>
            </w:r>
            <w:r>
              <w:rPr>
                <w:rFonts w:ascii="Times New Roman" w:hAnsi="Times New Roman" w:eastAsia="Times New Roman"/>
                <w:color w:val="000000"/>
                <w:sz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highlight w:val="white"/>
              </w:rPr>
            </w:r>
          </w:p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  <w:fldChar w:fldCharType="end"/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gridSpan w:val="2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330810B0997079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330700B0182312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52НВ282696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>
          <w:tblBorders>
            <w:left w:val="none" w:color="auto" w:sz="0" w:space="0"/>
            <w:right w:val="none" w:color="auto" w:sz="0" w:space="0"/>
          </w:tblBorders>
        </w:tblPrEx>
        <w:trPr>
          <w:gridAfter w:val="1"/>
        </w:trPr>
        <w:tc>
          <w:tcPr>
            <w:gridSpan w:val="3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Техническое состояние</w:t>
            </w:r>
            <w:r>
              <w:rPr>
                <w:rFonts w:ascii="Times New Roman" w:hAnsi="Times New Roman"/>
                <w:sz w:val="20"/>
              </w:rPr>
              <w:t xml:space="preserve"> /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(указать имеющиеся неисправности) 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Комплектность: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(при некомплектности указать отсутствующие агрегаты/детали)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sz w:val="18"/>
          <w:szCs w:val="18"/>
          <w:highlight w:val="green"/>
        </w:rPr>
      </w:pPr>
      <w:r>
        <w:rPr>
          <w:sz w:val="18"/>
          <w:szCs w:val="18"/>
          <w:highlight w:val="green"/>
        </w:rPr>
      </w:r>
      <w:r>
        <w:rPr>
          <w:sz w:val="18"/>
          <w:szCs w:val="18"/>
          <w:highlight w:val="white"/>
        </w:rPr>
        <w:t xml:space="preserve">Сквозная коррозия пола, крыльев, дверей кабины, коррозия облицовки кабины, коррозия рамы в местах подвески, крепления рессор, сквозная коррозия элементов оптики фар,</w:t>
      </w:r>
      <w:r>
        <w:rPr>
          <w:sz w:val="18"/>
          <w:szCs w:val="18"/>
          <w:highlight w:val="white"/>
        </w:rPr>
        <w:t xml:space="preserve"> коррозионное разрушение бензобака и глушителя, изн</w:t>
      </w:r>
      <w:r>
        <w:rPr>
          <w:sz w:val="18"/>
          <w:szCs w:val="18"/>
          <w:highlight w:val="white"/>
        </w:rPr>
        <w:t xml:space="preserve">ос редуктора</w:t>
      </w:r>
      <w:r>
        <w:rPr>
          <w:sz w:val="18"/>
          <w:szCs w:val="18"/>
          <w:highlight w:val="white"/>
        </w:rPr>
        <w:t xml:space="preserve"> заднего моста, коррозионный износ каналов системы охлаждения в блоке цилиндров, износ коробки отбора мощности, поршневой группы, износ шеек коленчатого вала, осевое разрушение крепления кунга. Возможны скрытые дефекты на узлах и агрегатах. АТС не на ходу.</w:t>
      </w:r>
      <w:r>
        <w:rPr>
          <w:sz w:val="18"/>
          <w:szCs w:val="18"/>
          <w:highlight w:val="green"/>
        </w:rPr>
      </w:r>
      <w:r>
        <w:rPr>
          <w:sz w:val="18"/>
          <w:szCs w:val="18"/>
          <w:highlight w:val="green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b/>
          <w:sz w:val="18"/>
          <w:szCs w:val="18"/>
          <w:highlight w:val="white"/>
        </w:rPr>
        <w:t xml:space="preserve">Заключение комиссии:</w:t>
      </w:r>
      <w:r>
        <w:rPr>
          <w:rFonts w:ascii="Times New Roman" w:hAnsi="Times New Roman"/>
          <w:sz w:val="18"/>
          <w:szCs w:val="18"/>
          <w:highlight w:val="white"/>
        </w:rPr>
        <w:t xml:space="preserve">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Перечень прилагаемых документов</w:t>
      </w:r>
      <w:r>
        <w:rPr>
          <w:rFonts w:ascii="Times New Roman" w:hAnsi="Times New Roman"/>
          <w:sz w:val="18"/>
          <w:szCs w:val="18"/>
        </w:rPr>
        <w:t xml:space="preserve">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номерная табличка ТС; </w:t>
      </w:r>
      <w:r>
        <w:rPr>
          <w:rFonts w:ascii="Times New Roman" w:hAnsi="Times New Roman"/>
          <w:sz w:val="18"/>
          <w:szCs w:val="18"/>
          <w:highlight w:val="white"/>
        </w:rPr>
        <w:t xml:space="preserve">Идентификационный номер (VIN</w:t>
      </w:r>
      <w:r>
        <w:rPr>
          <w:rFonts w:ascii="Times New Roman" w:hAnsi="Times New Roman"/>
          <w:sz w:val="18"/>
          <w:szCs w:val="18"/>
          <w:highlight w:val="white"/>
        </w:rPr>
        <w:t xml:space="preserve">№)</w:t>
      </w:r>
      <w:r>
        <w:rPr>
          <w:rFonts w:ascii="Times New Roman" w:hAnsi="Times New Roman"/>
          <w:sz w:val="18"/>
          <w:szCs w:val="18"/>
          <w:highlight w:val="white"/>
        </w:rPr>
        <w:t xml:space="preserve">; </w:t>
      </w:r>
      <w:r>
        <w:rPr>
          <w:rFonts w:ascii="Times New Roman" w:hAnsi="Times New Roman"/>
          <w:sz w:val="18"/>
          <w:szCs w:val="18"/>
        </w:rPr>
        <w:t xml:space="preserve">2. Копия ПТС/ ПСМ (все страницы).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19</cp:revision>
  <dcterms:created xsi:type="dcterms:W3CDTF">2023-07-19T11:00:00Z</dcterms:created>
  <dcterms:modified xsi:type="dcterms:W3CDTF">2025-05-01T09:36:20Z</dcterms:modified>
</cp:coreProperties>
</file>